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8" w:rsidRPr="002715C8" w:rsidRDefault="00204173" w:rsidP="00C039E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759400 HOMOKOZÓ ASZTAL</w:t>
      </w:r>
    </w:p>
    <w:p w:rsid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Calibri"/>
          <w:sz w:val="56"/>
          <w:szCs w:val="56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 w:rsidR="00B05512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2715C8">
        <w:rPr>
          <w:rFonts w:asciiTheme="minorHAnsi" w:hAnsiTheme="minorHAnsi" w:cstheme="minorHAnsi"/>
          <w:b/>
          <w:sz w:val="18"/>
          <w:szCs w:val="18"/>
        </w:rPr>
        <w:t>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F60B77" w:rsidRDefault="00F60B77" w:rsidP="002715C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2715C8" w:rsidRPr="002715C8" w:rsidRDefault="00B05512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FIGYELEM! Az asztallábak egy végleges zár-funkcióval vannak ellátva. </w:t>
      </w:r>
      <w:r w:rsidR="00F60B77">
        <w:rPr>
          <w:rFonts w:asciiTheme="minorHAnsi" w:hAnsiTheme="minorHAnsi" w:cstheme="minorHAnsi"/>
          <w:b/>
          <w:bCs/>
          <w:sz w:val="18"/>
          <w:szCs w:val="18"/>
        </w:rPr>
        <w:t>A biztonságos stabilitás megtartása érdekében eltávolításuk nem javasolt.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60B77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éves kortól ajánlott!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Az összeszerelést felnőtt végezze!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 xml:space="preserve">MAXIMÁLIS TERHELHETŐSÉGE </w:t>
      </w:r>
      <w:r>
        <w:rPr>
          <w:rFonts w:asciiTheme="minorHAnsi" w:hAnsiTheme="minorHAnsi" w:cstheme="minorHAnsi"/>
          <w:sz w:val="18"/>
          <w:szCs w:val="18"/>
        </w:rPr>
        <w:t xml:space="preserve">36,28 kg homok </w:t>
      </w:r>
    </w:p>
    <w:p w:rsidR="00F60B77" w:rsidRPr="002715C8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Ha hosszabb ideig nem használja, vagy a hőmérséklet 0°C </w:t>
      </w:r>
      <w:r w:rsidR="003C5A55">
        <w:rPr>
          <w:rFonts w:asciiTheme="minorHAnsi" w:hAnsiTheme="minorHAnsi" w:cstheme="minorHAnsi"/>
          <w:sz w:val="18"/>
          <w:szCs w:val="18"/>
        </w:rPr>
        <w:t>alá csökken, tárolja a játékot zárt helyen!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="Webdings" w:hAnsi="Webdings" w:cs="Calibri"/>
          <w:sz w:val="28"/>
          <w:szCs w:val="2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1B2D76" w:rsidRDefault="00F60B77" w:rsidP="00F60B7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kép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2715C8" w:rsidRPr="00F60B77">
        <w:rPr>
          <w:rFonts w:asciiTheme="minorHAnsi" w:hAnsiTheme="minorHAnsi" w:cstheme="minorHAnsi"/>
          <w:bCs/>
          <w:sz w:val="18"/>
          <w:szCs w:val="18"/>
        </w:rPr>
        <w:t xml:space="preserve">ismételje meg </w:t>
      </w:r>
      <w:r>
        <w:rPr>
          <w:rFonts w:asciiTheme="minorHAnsi" w:hAnsiTheme="minorHAnsi" w:cstheme="minorHAnsi"/>
          <w:bCs/>
          <w:sz w:val="18"/>
          <w:szCs w:val="18"/>
        </w:rPr>
        <w:t>a lépést minden asztallábbal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P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1B2D76" w:rsidRDefault="001B2D76" w:rsidP="001E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60B77" w:rsidRPr="002715C8" w:rsidRDefault="00F60B77" w:rsidP="00F60B7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759400 HOMOKOZÓ ASZTAL</w:t>
      </w:r>
    </w:p>
    <w:p w:rsidR="00F60B77" w:rsidRDefault="00F60B77" w:rsidP="00F60B7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F60B77" w:rsidRPr="002715C8" w:rsidRDefault="00F60B77" w:rsidP="00F60B7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F60B77" w:rsidRPr="002715C8" w:rsidRDefault="00F60B77" w:rsidP="00F60B7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F60B77" w:rsidRPr="002715C8" w:rsidRDefault="00F60B77" w:rsidP="00F60B7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F60B77" w:rsidRPr="002715C8" w:rsidRDefault="00F60B77" w:rsidP="00F60B7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Calibri"/>
          <w:sz w:val="56"/>
          <w:szCs w:val="56"/>
        </w:rPr>
      </w:pP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2715C8">
        <w:rPr>
          <w:rFonts w:asciiTheme="minorHAnsi" w:hAnsiTheme="minorHAnsi" w:cstheme="minorHAnsi"/>
          <w:b/>
          <w:sz w:val="18"/>
          <w:szCs w:val="18"/>
        </w:rPr>
        <w:t>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F60B77" w:rsidRPr="002715C8" w:rsidRDefault="00F60B77" w:rsidP="00F60B7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F60B77" w:rsidRPr="002715C8" w:rsidRDefault="00F60B77" w:rsidP="00F60B7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F60B77" w:rsidRDefault="00F60B77" w:rsidP="00F60B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60B77" w:rsidRPr="002715C8" w:rsidRDefault="00F60B77" w:rsidP="00F60B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FIGYELEM! Az asztallábak egy végleges zár-funkcióval vannak ellátva. A biztonságos stabilitás megtartása érdekében eltávolításuk nem javasolt.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éves kortól ajánlott!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Az összeszerelést felnőtt végezze!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 xml:space="preserve">MAXIMÁLIS TERHELHETŐSÉGE </w:t>
      </w:r>
      <w:r>
        <w:rPr>
          <w:rFonts w:asciiTheme="minorHAnsi" w:hAnsiTheme="minorHAnsi" w:cstheme="minorHAnsi"/>
          <w:sz w:val="18"/>
          <w:szCs w:val="18"/>
        </w:rPr>
        <w:t xml:space="preserve">36,28 kg homok 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Ha hosszabb ideig nem használja, vagy a hőmérséklet 0°C </w:t>
      </w:r>
      <w:r w:rsidR="003C5A55">
        <w:rPr>
          <w:rFonts w:asciiTheme="minorHAnsi" w:hAnsiTheme="minorHAnsi" w:cstheme="minorHAnsi"/>
          <w:sz w:val="18"/>
          <w:szCs w:val="18"/>
        </w:rPr>
        <w:t>alá csökken, tárolja a játékot zárt helyen!</w:t>
      </w:r>
      <w:bookmarkStart w:id="0" w:name="_GoBack"/>
      <w:bookmarkEnd w:id="0"/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="Webdings" w:hAnsi="Webdings" w:cs="Calibri"/>
          <w:sz w:val="28"/>
          <w:szCs w:val="28"/>
        </w:rPr>
      </w:pP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F60B77" w:rsidRPr="002715C8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F60B77" w:rsidRPr="00F60B77" w:rsidRDefault="00F60B77" w:rsidP="00F60B7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kép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F60B77">
        <w:rPr>
          <w:rFonts w:asciiTheme="minorHAnsi" w:hAnsiTheme="minorHAnsi" w:cstheme="minorHAnsi"/>
          <w:bCs/>
          <w:sz w:val="18"/>
          <w:szCs w:val="18"/>
        </w:rPr>
        <w:t xml:space="preserve">ismételje meg </w:t>
      </w:r>
      <w:r>
        <w:rPr>
          <w:rFonts w:asciiTheme="minorHAnsi" w:hAnsiTheme="minorHAnsi" w:cstheme="minorHAnsi"/>
          <w:bCs/>
          <w:sz w:val="18"/>
          <w:szCs w:val="18"/>
        </w:rPr>
        <w:t>a lépést minden asztallábbal</w:t>
      </w:r>
    </w:p>
    <w:p w:rsidR="00F60B77" w:rsidRPr="001B2D76" w:rsidRDefault="00F60B77" w:rsidP="001E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F60B77" w:rsidRPr="001B2D76" w:rsidSect="00F60B77">
      <w:type w:val="continuous"/>
      <w:pgSz w:w="16838" w:h="11906" w:orient="landscape"/>
      <w:pgMar w:top="851" w:right="540" w:bottom="426" w:left="5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3FD"/>
    <w:multiLevelType w:val="hybridMultilevel"/>
    <w:tmpl w:val="FD9CD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FCA"/>
    <w:multiLevelType w:val="hybridMultilevel"/>
    <w:tmpl w:val="FD9CD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DD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01D7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F16551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E0C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4C2818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620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A660CE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B3CC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8E3BC3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0C4306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6733D8"/>
    <w:multiLevelType w:val="hybridMultilevel"/>
    <w:tmpl w:val="D980BB2C"/>
    <w:lvl w:ilvl="0" w:tplc="54B298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D0D9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F1338F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7320C5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E"/>
    <w:rsid w:val="001B2D76"/>
    <w:rsid w:val="001C641B"/>
    <w:rsid w:val="001E08AE"/>
    <w:rsid w:val="00204173"/>
    <w:rsid w:val="002715C8"/>
    <w:rsid w:val="00284D00"/>
    <w:rsid w:val="002B02A8"/>
    <w:rsid w:val="002B0C5E"/>
    <w:rsid w:val="00310658"/>
    <w:rsid w:val="00393DA0"/>
    <w:rsid w:val="003C1765"/>
    <w:rsid w:val="003C5A55"/>
    <w:rsid w:val="004A5602"/>
    <w:rsid w:val="004E19A5"/>
    <w:rsid w:val="004F41A5"/>
    <w:rsid w:val="00593230"/>
    <w:rsid w:val="00644680"/>
    <w:rsid w:val="006627E8"/>
    <w:rsid w:val="006F0566"/>
    <w:rsid w:val="00896DAE"/>
    <w:rsid w:val="00916F43"/>
    <w:rsid w:val="00920656"/>
    <w:rsid w:val="00AE2287"/>
    <w:rsid w:val="00B05512"/>
    <w:rsid w:val="00B10901"/>
    <w:rsid w:val="00B75445"/>
    <w:rsid w:val="00BA427E"/>
    <w:rsid w:val="00BC7A73"/>
    <w:rsid w:val="00BE13CD"/>
    <w:rsid w:val="00C039E7"/>
    <w:rsid w:val="00C62E9E"/>
    <w:rsid w:val="00CE3C8C"/>
    <w:rsid w:val="00D618F1"/>
    <w:rsid w:val="00D62BFA"/>
    <w:rsid w:val="00DA0588"/>
    <w:rsid w:val="00DD01E0"/>
    <w:rsid w:val="00E45B51"/>
    <w:rsid w:val="00EC338B"/>
    <w:rsid w:val="00EF55F2"/>
    <w:rsid w:val="00F0336D"/>
    <w:rsid w:val="00F11BF8"/>
    <w:rsid w:val="00F235FF"/>
    <w:rsid w:val="00F47766"/>
    <w:rsid w:val="00F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275BA-D998-4791-AC3B-4B78B7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A7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1BF8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A05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4</cp:revision>
  <cp:lastPrinted>2010-10-25T12:11:00Z</cp:lastPrinted>
  <dcterms:created xsi:type="dcterms:W3CDTF">2017-04-06T07:31:00Z</dcterms:created>
  <dcterms:modified xsi:type="dcterms:W3CDTF">2017-04-06T13:41:00Z</dcterms:modified>
</cp:coreProperties>
</file>